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9C8" w:rsidRDefault="003829C8" w:rsidP="003829C8">
      <w:pPr>
        <w:tabs>
          <w:tab w:val="left" w:pos="0"/>
        </w:tabs>
        <w:spacing w:after="0" w:line="240" w:lineRule="auto"/>
        <w:rPr>
          <w:noProof/>
          <w:lang w:val="uk-UA"/>
        </w:rPr>
      </w:pPr>
      <w:bookmarkStart w:id="0" w:name="_GoBack"/>
      <w:bookmarkEnd w:id="0"/>
      <w:r>
        <w:rPr>
          <w:noProof/>
        </w:rPr>
        <w:tab/>
        <w:t xml:space="preserve">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</w:t>
      </w:r>
      <w:r w:rsidRPr="009F5934">
        <w:rPr>
          <w:noProof/>
        </w:rPr>
        <w:tab/>
      </w:r>
      <w:r>
        <w:rPr>
          <w:noProof/>
        </w:rPr>
        <w:t xml:space="preserve">  </w:t>
      </w:r>
      <w:r w:rsidRPr="00337E2C"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</w:t>
      </w:r>
      <w:r w:rsidR="0027425A">
        <w:rPr>
          <w:noProof/>
          <w:lang w:val="uk-UA"/>
        </w:rPr>
        <w:tab/>
      </w:r>
      <w:r w:rsidR="0027425A">
        <w:rPr>
          <w:noProof/>
          <w:lang w:val="uk-UA"/>
        </w:rPr>
        <w:tab/>
      </w:r>
      <w:r w:rsidR="0027425A">
        <w:rPr>
          <w:noProof/>
          <w:lang w:val="uk-UA"/>
        </w:rPr>
        <w:tab/>
      </w:r>
      <w:r w:rsidR="0027425A">
        <w:rPr>
          <w:noProof/>
          <w:lang w:val="uk-UA"/>
        </w:rPr>
        <w:tab/>
      </w:r>
      <w:r w:rsidR="0027425A">
        <w:rPr>
          <w:noProof/>
          <w:lang w:val="uk-UA"/>
        </w:rPr>
        <w:tab/>
        <w:t xml:space="preserve"> </w:t>
      </w:r>
    </w:p>
    <w:p w:rsidR="003829C8" w:rsidRPr="00C77CBA" w:rsidRDefault="003829C8" w:rsidP="003829C8">
      <w:pPr>
        <w:tabs>
          <w:tab w:val="left" w:pos="0"/>
        </w:tabs>
        <w:spacing w:after="0" w:line="240" w:lineRule="auto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УКРАЇНА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Н І Ж И Н С Ь К А    М І С Ь К А    Р А Д А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</w:rPr>
      </w:pPr>
      <w:r w:rsidRPr="00D411E5">
        <w:rPr>
          <w:rFonts w:ascii="Times New Roman" w:hAnsi="Times New Roman" w:cs="Times New Roman"/>
          <w:sz w:val="28"/>
          <w:szCs w:val="28"/>
        </w:rPr>
        <w:t>В И К О Н А В Ч И Й    К О М І Т Е Т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28"/>
          <w:szCs w:val="28"/>
          <w:lang w:val="ru-RU"/>
        </w:rPr>
      </w:pPr>
      <w:r w:rsidRPr="00D4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9C8" w:rsidRPr="00D411E5" w:rsidRDefault="003829C8" w:rsidP="003829C8">
      <w:pPr>
        <w:pStyle w:val="4"/>
        <w:rPr>
          <w:rFonts w:ascii="Times New Roman" w:hAnsi="Times New Roman" w:cs="Times New Roman"/>
          <w:sz w:val="40"/>
          <w:szCs w:val="40"/>
        </w:rPr>
      </w:pPr>
      <w:r w:rsidRPr="00D411E5">
        <w:rPr>
          <w:rFonts w:ascii="Times New Roman" w:hAnsi="Times New Roman" w:cs="Times New Roman"/>
          <w:sz w:val="40"/>
          <w:szCs w:val="40"/>
        </w:rPr>
        <w:t xml:space="preserve">Р І Ш Е Н </w:t>
      </w:r>
      <w:proofErr w:type="spellStart"/>
      <w:r w:rsidRPr="00D411E5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Pr="00D411E5">
        <w:rPr>
          <w:rFonts w:ascii="Times New Roman" w:hAnsi="Times New Roman" w:cs="Times New Roman"/>
          <w:sz w:val="40"/>
          <w:szCs w:val="40"/>
        </w:rPr>
        <w:t xml:space="preserve"> Я</w:t>
      </w:r>
    </w:p>
    <w:p w:rsidR="003829C8" w:rsidRPr="005703AC" w:rsidRDefault="003829C8" w:rsidP="003829C8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3829C8" w:rsidRPr="005703AC" w:rsidRDefault="003829C8" w:rsidP="003829C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C136B">
        <w:rPr>
          <w:rFonts w:ascii="Times New Roman" w:hAnsi="Times New Roman"/>
          <w:sz w:val="28"/>
          <w:szCs w:val="28"/>
          <w:lang w:val="uk-UA"/>
        </w:rPr>
        <w:t>26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9 р.    </w:t>
      </w:r>
      <w:r w:rsidR="008C136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8C136B">
        <w:rPr>
          <w:rFonts w:ascii="Times New Roman" w:hAnsi="Times New Roman"/>
          <w:sz w:val="28"/>
          <w:szCs w:val="28"/>
          <w:lang w:val="uk-UA"/>
        </w:rPr>
        <w:tab/>
      </w:r>
      <w:r w:rsidR="008C136B"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 w:rsidR="008C136B">
        <w:rPr>
          <w:rFonts w:ascii="Times New Roman" w:hAnsi="Times New Roman"/>
          <w:sz w:val="28"/>
          <w:szCs w:val="28"/>
          <w:lang w:val="uk-UA"/>
        </w:rPr>
        <w:tab/>
      </w:r>
      <w:r w:rsidR="008C136B">
        <w:rPr>
          <w:rFonts w:ascii="Times New Roman" w:hAnsi="Times New Roman"/>
          <w:sz w:val="28"/>
          <w:szCs w:val="28"/>
          <w:lang w:val="uk-UA"/>
        </w:rPr>
        <w:tab/>
      </w:r>
      <w:r w:rsidR="008C136B">
        <w:rPr>
          <w:rFonts w:ascii="Times New Roman" w:hAnsi="Times New Roman"/>
          <w:sz w:val="28"/>
          <w:szCs w:val="28"/>
          <w:lang w:val="uk-UA"/>
        </w:rPr>
        <w:tab/>
      </w:r>
      <w:r w:rsidR="008C136B">
        <w:rPr>
          <w:rFonts w:ascii="Times New Roman" w:hAnsi="Times New Roman"/>
          <w:sz w:val="28"/>
          <w:szCs w:val="28"/>
          <w:lang w:val="uk-UA"/>
        </w:rPr>
        <w:tab/>
        <w:t>№ 316</w:t>
      </w:r>
    </w:p>
    <w:p w:rsidR="003829C8" w:rsidRPr="00A87930" w:rsidRDefault="003829C8" w:rsidP="003829C8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829C8" w:rsidRPr="00120098" w:rsidRDefault="003829C8" w:rsidP="003829C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>Про фінансування заходів міської програми</w:t>
      </w:r>
    </w:p>
    <w:p w:rsidR="003829C8" w:rsidRPr="00120098" w:rsidRDefault="003829C8" w:rsidP="003829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 xml:space="preserve">розвитку культури, мистецтва  і </w:t>
      </w:r>
    </w:p>
    <w:p w:rsidR="003829C8" w:rsidRPr="00045913" w:rsidRDefault="003829C8" w:rsidP="003829C8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20098">
        <w:rPr>
          <w:rFonts w:ascii="Times New Roman" w:hAnsi="Times New Roman"/>
          <w:b/>
          <w:sz w:val="28"/>
          <w:szCs w:val="28"/>
          <w:lang w:val="uk-UA"/>
        </w:rPr>
        <w:t>охорони культурної спадщини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2019 рік</w:t>
      </w:r>
    </w:p>
    <w:p w:rsidR="003829C8" w:rsidRPr="00A87930" w:rsidRDefault="003829C8" w:rsidP="003829C8">
      <w:pPr>
        <w:tabs>
          <w:tab w:val="left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829C8" w:rsidRDefault="003829C8" w:rsidP="003829C8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 xml:space="preserve">відно ст. ст. </w:t>
      </w:r>
      <w:r w:rsidRPr="00913799">
        <w:rPr>
          <w:rFonts w:ascii="Times New Roman" w:hAnsi="Times New Roman"/>
          <w:sz w:val="28"/>
          <w:szCs w:val="28"/>
          <w:lang w:val="uk-UA"/>
        </w:rPr>
        <w:t xml:space="preserve">32, 40, 42, 53, 59  </w:t>
      </w:r>
      <w:r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0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349A"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</w:t>
      </w:r>
      <w:r w:rsidRPr="00AB0010">
        <w:rPr>
          <w:rFonts w:ascii="Times New Roman" w:hAnsi="Times New Roman"/>
          <w:sz w:val="28"/>
          <w:szCs w:val="28"/>
          <w:lang w:val="uk-UA"/>
        </w:rPr>
        <w:t>Указ</w:t>
      </w:r>
      <w:r>
        <w:rPr>
          <w:rFonts w:ascii="Times New Roman" w:hAnsi="Times New Roman"/>
          <w:sz w:val="28"/>
          <w:szCs w:val="28"/>
          <w:lang w:val="uk-UA"/>
        </w:rPr>
        <w:t xml:space="preserve">у Президента України </w:t>
      </w:r>
      <w:r w:rsidRPr="00AB0010">
        <w:rPr>
          <w:rFonts w:ascii="Times New Roman" w:hAnsi="Times New Roman"/>
          <w:sz w:val="28"/>
          <w:szCs w:val="28"/>
          <w:lang w:val="uk-UA"/>
        </w:rPr>
        <w:t>№ 806/2014</w:t>
      </w:r>
      <w:r>
        <w:rPr>
          <w:rFonts w:ascii="Times New Roman" w:hAnsi="Times New Roman"/>
          <w:sz w:val="28"/>
          <w:szCs w:val="28"/>
          <w:lang w:val="uk-UA"/>
        </w:rPr>
        <w:t xml:space="preserve"> від 14 жовтня 2014 року «</w:t>
      </w:r>
      <w:r w:rsidRPr="00AB0010">
        <w:rPr>
          <w:rFonts w:ascii="Times New Roman" w:hAnsi="Times New Roman"/>
          <w:sz w:val="28"/>
          <w:szCs w:val="28"/>
          <w:lang w:val="uk-UA"/>
        </w:rPr>
        <w:t>Про День захисника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», листа керівника дитячого зразкового ансамблю танцю «Вікторія» Ніжинського </w:t>
      </w:r>
    </w:p>
    <w:p w:rsidR="003829C8" w:rsidRDefault="003829C8" w:rsidP="003829C8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Будинку культури Вишневої В.М. від 27.08.2019 р. та </w:t>
      </w:r>
      <w:r w:rsidRPr="0021349A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</w:p>
    <w:p w:rsidR="003829C8" w:rsidRDefault="003829C8" w:rsidP="003829C8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21349A">
        <w:rPr>
          <w:rFonts w:ascii="Times New Roman" w:hAnsi="Times New Roman"/>
          <w:sz w:val="28"/>
          <w:szCs w:val="28"/>
          <w:lang w:val="uk-UA"/>
        </w:rPr>
        <w:t>міської програми розвитку культури, мистецтва і охорони ку</w:t>
      </w:r>
      <w:r>
        <w:rPr>
          <w:rFonts w:ascii="Times New Roman" w:hAnsi="Times New Roman"/>
          <w:sz w:val="28"/>
          <w:szCs w:val="28"/>
          <w:lang w:val="uk-UA"/>
        </w:rPr>
        <w:t xml:space="preserve">льтурної спадщини на 2019 рік, затвердженої </w:t>
      </w:r>
      <w:r w:rsidRPr="0021349A">
        <w:rPr>
          <w:rFonts w:ascii="Times New Roman" w:hAnsi="Times New Roman"/>
          <w:sz w:val="28"/>
          <w:szCs w:val="28"/>
          <w:lang w:val="uk-UA"/>
        </w:rPr>
        <w:t>рішенням Ніжинської міської ради від 27.03.2019 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349A">
        <w:rPr>
          <w:rFonts w:ascii="Times New Roman" w:hAnsi="Times New Roman"/>
          <w:sz w:val="28"/>
          <w:szCs w:val="28"/>
          <w:lang w:val="uk-UA"/>
        </w:rPr>
        <w:t>5-53/2019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000D">
        <w:rPr>
          <w:lang w:val="uk-UA"/>
        </w:rPr>
        <w:t xml:space="preserve"> </w:t>
      </w:r>
      <w:r w:rsidRPr="00EA000D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3829C8" w:rsidRPr="00EA000D" w:rsidRDefault="003829C8" w:rsidP="003829C8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9C8" w:rsidRPr="001A6730" w:rsidRDefault="003829C8" w:rsidP="003829C8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k-UA"/>
        </w:rPr>
      </w:pPr>
      <w:r w:rsidRPr="00EA000D">
        <w:rPr>
          <w:rFonts w:ascii="Times New Roman" w:hAnsi="Times New Roman"/>
          <w:sz w:val="28"/>
          <w:szCs w:val="28"/>
          <w:lang w:val="uk-UA"/>
        </w:rPr>
        <w:t>Фінансовому управлінню міської ради /Писаренко Л.В./ профін</w:t>
      </w:r>
      <w:r>
        <w:rPr>
          <w:rFonts w:ascii="Times New Roman" w:hAnsi="Times New Roman"/>
          <w:sz w:val="28"/>
          <w:szCs w:val="28"/>
          <w:lang w:val="uk-UA"/>
        </w:rPr>
        <w:t xml:space="preserve">ансувати </w:t>
      </w:r>
      <w:r w:rsidRPr="001A6730">
        <w:rPr>
          <w:rFonts w:ascii="Times New Roman" w:hAnsi="Times New Roman"/>
          <w:sz w:val="28"/>
          <w:szCs w:val="28"/>
          <w:lang w:val="uk-UA"/>
        </w:rPr>
        <w:t>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2019 рік</w:t>
      </w:r>
      <w:r w:rsidRPr="001A6730">
        <w:rPr>
          <w:rFonts w:ascii="Times New Roman" w:hAnsi="Times New Roman"/>
          <w:sz w:val="28"/>
          <w:szCs w:val="28"/>
          <w:lang w:val="uk-UA"/>
        </w:rPr>
        <w:t xml:space="preserve"> згідно  кошторису (додається).</w:t>
      </w:r>
    </w:p>
    <w:p w:rsidR="003829C8" w:rsidRDefault="003829C8" w:rsidP="003829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000D"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культури і туризму Ніжинської міської </w:t>
      </w:r>
    </w:p>
    <w:p w:rsidR="003829C8" w:rsidRPr="001A6730" w:rsidRDefault="003829C8" w:rsidP="003829C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00D">
        <w:rPr>
          <w:rFonts w:ascii="Times New Roman" w:hAnsi="Times New Roman"/>
          <w:sz w:val="28"/>
          <w:szCs w:val="28"/>
          <w:lang w:val="uk-UA"/>
        </w:rPr>
        <w:t xml:space="preserve">ради </w:t>
      </w:r>
      <w:proofErr w:type="spellStart"/>
      <w:r w:rsidRPr="001A6730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1A6730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</w:t>
      </w:r>
    </w:p>
    <w:p w:rsidR="003829C8" w:rsidRDefault="003829C8" w:rsidP="003829C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1A6730">
        <w:rPr>
          <w:rFonts w:ascii="Times New Roman" w:hAnsi="Times New Roman"/>
          <w:sz w:val="28"/>
          <w:szCs w:val="28"/>
          <w:lang w:val="uk-UA"/>
        </w:rPr>
        <w:t>міської ради протягом п’яти робочих днів з дня його прийняття.</w:t>
      </w:r>
    </w:p>
    <w:p w:rsidR="003829C8" w:rsidRDefault="003829C8" w:rsidP="003829C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000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</w:t>
      </w:r>
    </w:p>
    <w:p w:rsidR="003829C8" w:rsidRPr="001A6730" w:rsidRDefault="003829C8" w:rsidP="003829C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A000D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Pr="001A6730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Pr="001A6730">
        <w:rPr>
          <w:rFonts w:ascii="Times New Roman" w:hAnsi="Times New Roman"/>
          <w:sz w:val="28"/>
          <w:szCs w:val="28"/>
          <w:lang w:val="uk-UA"/>
        </w:rPr>
        <w:t>Алєксєєнка</w:t>
      </w:r>
      <w:proofErr w:type="spellEnd"/>
      <w:r w:rsidRPr="001A6730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3829C8" w:rsidRPr="00EA000D" w:rsidRDefault="003829C8" w:rsidP="003829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9C8" w:rsidRPr="00EB7CCF" w:rsidRDefault="003829C8" w:rsidP="003829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B7CCF">
        <w:rPr>
          <w:rFonts w:ascii="Times New Roman" w:hAnsi="Times New Roman"/>
          <w:sz w:val="28"/>
          <w:szCs w:val="28"/>
          <w:lang w:val="uk-UA"/>
        </w:rPr>
        <w:t>Головуючий на засіданні виконавчого комітету</w:t>
      </w:r>
    </w:p>
    <w:p w:rsidR="003829C8" w:rsidRDefault="003829C8" w:rsidP="003829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EB7CCF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3829C8" w:rsidRDefault="003829C8" w:rsidP="003829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B7CCF"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 w:rsidRPr="00EB7CCF">
        <w:rPr>
          <w:rFonts w:ascii="Times New Roman" w:hAnsi="Times New Roman"/>
          <w:sz w:val="28"/>
          <w:szCs w:val="28"/>
          <w:lang w:val="uk-UA"/>
        </w:rPr>
        <w:tab/>
      </w:r>
      <w:r w:rsidRPr="00EB7CCF">
        <w:rPr>
          <w:rFonts w:ascii="Times New Roman" w:hAnsi="Times New Roman"/>
          <w:sz w:val="28"/>
          <w:szCs w:val="28"/>
          <w:lang w:val="uk-UA"/>
        </w:rPr>
        <w:tab/>
      </w:r>
      <w:r w:rsidRPr="00EB7CCF">
        <w:rPr>
          <w:rFonts w:ascii="Times New Roman" w:hAnsi="Times New Roman"/>
          <w:sz w:val="28"/>
          <w:szCs w:val="28"/>
          <w:lang w:val="uk-UA"/>
        </w:rPr>
        <w:tab/>
      </w:r>
      <w:r w:rsidRPr="00EB7CC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 АЛЄКСЄЄНКО</w:t>
      </w:r>
    </w:p>
    <w:p w:rsidR="003829C8" w:rsidRPr="002211EA" w:rsidRDefault="003829C8" w:rsidP="003829C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3829C8" w:rsidRPr="002211EA" w:rsidRDefault="003829C8" w:rsidP="003829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2211EA">
        <w:rPr>
          <w:rFonts w:ascii="Times New Roman" w:hAnsi="Times New Roman"/>
          <w:sz w:val="28"/>
          <w:szCs w:val="28"/>
          <w:lang w:val="uk-UA"/>
        </w:rPr>
        <w:t>до рішення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авчого </w:t>
      </w:r>
      <w:r w:rsidRPr="002211EA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2211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29C8" w:rsidRDefault="003829C8" w:rsidP="003829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ab/>
      </w:r>
      <w:r w:rsidRPr="002211E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A04E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C136B">
        <w:rPr>
          <w:rFonts w:ascii="Times New Roman" w:hAnsi="Times New Roman"/>
          <w:sz w:val="28"/>
          <w:szCs w:val="28"/>
          <w:lang w:val="uk-UA"/>
        </w:rPr>
        <w:t xml:space="preserve">26 вересня </w:t>
      </w:r>
      <w:r>
        <w:rPr>
          <w:rFonts w:ascii="Times New Roman" w:hAnsi="Times New Roman"/>
          <w:sz w:val="28"/>
          <w:szCs w:val="28"/>
          <w:lang w:val="uk-UA"/>
        </w:rPr>
        <w:t xml:space="preserve">2019 р. № </w:t>
      </w:r>
      <w:r w:rsidR="008C136B">
        <w:rPr>
          <w:rFonts w:ascii="Times New Roman" w:hAnsi="Times New Roman"/>
          <w:sz w:val="28"/>
          <w:szCs w:val="28"/>
          <w:lang w:val="uk-UA"/>
        </w:rPr>
        <w:t>316</w:t>
      </w:r>
    </w:p>
    <w:p w:rsidR="003829C8" w:rsidRDefault="003829C8" w:rsidP="003829C8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829C8" w:rsidRPr="00E9636B" w:rsidRDefault="003829C8" w:rsidP="003829C8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829C8" w:rsidRDefault="003829C8" w:rsidP="003829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211EA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:rsidR="003829C8" w:rsidRDefault="003829C8" w:rsidP="003829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77178">
        <w:rPr>
          <w:rFonts w:ascii="Times New Roman" w:hAnsi="Times New Roman"/>
          <w:sz w:val="28"/>
          <w:szCs w:val="28"/>
          <w:lang w:val="uk-UA"/>
        </w:rPr>
        <w:t>на проведення заходів міської програми розвитку культури, мистецтва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7178">
        <w:rPr>
          <w:rFonts w:ascii="Times New Roman" w:hAnsi="Times New Roman"/>
          <w:sz w:val="28"/>
          <w:szCs w:val="28"/>
          <w:lang w:val="uk-UA"/>
        </w:rPr>
        <w:t>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2019 рік</w:t>
      </w:r>
      <w:r w:rsidRPr="00977178">
        <w:rPr>
          <w:rFonts w:ascii="Times New Roman" w:hAnsi="Times New Roman"/>
          <w:sz w:val="28"/>
          <w:szCs w:val="28"/>
          <w:lang w:val="uk-UA"/>
        </w:rPr>
        <w:t xml:space="preserve"> (К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977178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 1014082</w:t>
      </w:r>
      <w:r w:rsidRPr="00977178">
        <w:rPr>
          <w:rFonts w:ascii="Times New Roman" w:hAnsi="Times New Roman"/>
          <w:sz w:val="28"/>
          <w:szCs w:val="28"/>
          <w:lang w:val="uk-UA"/>
        </w:rPr>
        <w:t>):</w:t>
      </w:r>
    </w:p>
    <w:p w:rsidR="003829C8" w:rsidRDefault="003829C8" w:rsidP="003829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E196B">
        <w:rPr>
          <w:rFonts w:ascii="Times New Roman" w:hAnsi="Times New Roman"/>
          <w:sz w:val="28"/>
          <w:szCs w:val="28"/>
          <w:lang w:val="uk-UA"/>
        </w:rPr>
        <w:t xml:space="preserve">Придбання квітів для покладання до </w:t>
      </w:r>
      <w:r>
        <w:rPr>
          <w:rFonts w:ascii="Times New Roman" w:hAnsi="Times New Roman"/>
          <w:sz w:val="28"/>
          <w:szCs w:val="28"/>
          <w:lang w:val="uk-UA"/>
        </w:rPr>
        <w:t>підніжжя пам’ятника</w:t>
      </w:r>
      <w:r w:rsidRPr="002E19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29C8" w:rsidRDefault="003829C8" w:rsidP="003829C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2E196B">
        <w:rPr>
          <w:rFonts w:ascii="Times New Roman" w:hAnsi="Times New Roman"/>
          <w:sz w:val="28"/>
          <w:szCs w:val="28"/>
          <w:lang w:val="uk-UA"/>
        </w:rPr>
        <w:t>«Борцям за Незалежність»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2E196B">
        <w:rPr>
          <w:rFonts w:ascii="Times New Roman" w:hAnsi="Times New Roman"/>
          <w:sz w:val="28"/>
          <w:szCs w:val="28"/>
          <w:lang w:val="uk-UA"/>
        </w:rPr>
        <w:t xml:space="preserve">пам’ятного знаку «Герої не </w:t>
      </w:r>
    </w:p>
    <w:p w:rsidR="003829C8" w:rsidRDefault="003829C8" w:rsidP="003829C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2E196B">
        <w:rPr>
          <w:rFonts w:ascii="Times New Roman" w:hAnsi="Times New Roman"/>
          <w:sz w:val="28"/>
          <w:szCs w:val="28"/>
          <w:lang w:val="uk-UA"/>
        </w:rPr>
        <w:t>вмирають»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196B">
        <w:rPr>
          <w:rFonts w:ascii="Times New Roman" w:hAnsi="Times New Roman"/>
          <w:sz w:val="28"/>
          <w:szCs w:val="28"/>
          <w:lang w:val="uk-UA"/>
        </w:rPr>
        <w:t>з нагоди відзначення</w:t>
      </w:r>
      <w:r w:rsidRPr="002E196B">
        <w:rPr>
          <w:lang w:val="uk-UA"/>
        </w:rPr>
        <w:t xml:space="preserve"> </w:t>
      </w:r>
      <w:r w:rsidRPr="002E196B">
        <w:rPr>
          <w:rFonts w:ascii="Times New Roman" w:hAnsi="Times New Roman"/>
          <w:sz w:val="28"/>
          <w:szCs w:val="28"/>
          <w:lang w:val="uk-UA"/>
        </w:rPr>
        <w:t>Дня</w:t>
      </w:r>
      <w:r>
        <w:rPr>
          <w:rFonts w:ascii="Times New Roman" w:hAnsi="Times New Roman"/>
          <w:sz w:val="28"/>
          <w:szCs w:val="28"/>
          <w:lang w:val="uk-UA"/>
        </w:rPr>
        <w:t xml:space="preserve"> захисника України</w:t>
      </w:r>
      <w:r w:rsidRPr="002E196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14C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29C8" w:rsidRPr="00AC14C3" w:rsidRDefault="003829C8" w:rsidP="003829C8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(КЕКВ 2210)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10</w:t>
      </w:r>
      <w:r w:rsidRPr="00AC14C3">
        <w:rPr>
          <w:rFonts w:ascii="Times New Roman" w:hAnsi="Times New Roman"/>
          <w:sz w:val="28"/>
          <w:szCs w:val="28"/>
          <w:lang w:val="uk-UA"/>
        </w:rPr>
        <w:t>00,00 грн.</w:t>
      </w:r>
    </w:p>
    <w:p w:rsidR="003829C8" w:rsidRDefault="003829C8" w:rsidP="003829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D6466">
        <w:rPr>
          <w:rFonts w:ascii="Times New Roman" w:hAnsi="Times New Roman"/>
          <w:sz w:val="28"/>
          <w:szCs w:val="28"/>
          <w:lang w:val="uk-UA"/>
        </w:rPr>
        <w:t>Автопослуги</w:t>
      </w:r>
      <w:proofErr w:type="spellEnd"/>
      <w:r w:rsidRPr="007D6466">
        <w:rPr>
          <w:rFonts w:ascii="Times New Roman" w:hAnsi="Times New Roman"/>
          <w:sz w:val="28"/>
          <w:szCs w:val="28"/>
          <w:lang w:val="uk-UA"/>
        </w:rPr>
        <w:t xml:space="preserve"> для здійснення перевезення дитячого </w:t>
      </w:r>
    </w:p>
    <w:p w:rsidR="003829C8" w:rsidRDefault="003829C8" w:rsidP="00382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7D6466">
        <w:rPr>
          <w:rFonts w:ascii="Times New Roman" w:hAnsi="Times New Roman"/>
          <w:sz w:val="28"/>
          <w:szCs w:val="28"/>
          <w:lang w:val="uk-UA"/>
        </w:rPr>
        <w:t xml:space="preserve">зразкового ансамблю танцю «Вікторія» Ніжинського </w:t>
      </w:r>
    </w:p>
    <w:p w:rsidR="003829C8" w:rsidRDefault="003829C8" w:rsidP="00382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7D6466">
        <w:rPr>
          <w:rFonts w:ascii="Times New Roman" w:hAnsi="Times New Roman"/>
          <w:sz w:val="28"/>
          <w:szCs w:val="28"/>
          <w:lang w:val="uk-UA"/>
        </w:rPr>
        <w:t xml:space="preserve">міського Будинку культури для участі у Міжнародному </w:t>
      </w:r>
    </w:p>
    <w:p w:rsidR="003829C8" w:rsidRPr="007D6466" w:rsidRDefault="003829C8" w:rsidP="00382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7D6466">
        <w:rPr>
          <w:rFonts w:ascii="Times New Roman" w:hAnsi="Times New Roman"/>
          <w:sz w:val="28"/>
          <w:szCs w:val="28"/>
          <w:lang w:val="uk-UA"/>
        </w:rPr>
        <w:t>фестивалі «</w:t>
      </w:r>
      <w:proofErr w:type="spellStart"/>
      <w:r w:rsidRPr="007D6466">
        <w:rPr>
          <w:rFonts w:ascii="Times New Roman" w:hAnsi="Times New Roman"/>
          <w:sz w:val="28"/>
          <w:szCs w:val="28"/>
          <w:lang w:val="uk-UA"/>
        </w:rPr>
        <w:t>Ханіоті</w:t>
      </w:r>
      <w:proofErr w:type="spellEnd"/>
      <w:r w:rsidRPr="007D6466">
        <w:rPr>
          <w:rFonts w:ascii="Times New Roman" w:hAnsi="Times New Roman"/>
          <w:sz w:val="28"/>
          <w:szCs w:val="28"/>
          <w:lang w:val="uk-UA"/>
        </w:rPr>
        <w:t xml:space="preserve"> 2019»</w:t>
      </w:r>
      <w:r>
        <w:rPr>
          <w:rFonts w:ascii="Times New Roman" w:hAnsi="Times New Roman"/>
          <w:sz w:val="28"/>
          <w:szCs w:val="28"/>
          <w:lang w:val="uk-UA"/>
        </w:rPr>
        <w:t xml:space="preserve"> (Греція)</w:t>
      </w:r>
      <w:r w:rsidRPr="007D6466">
        <w:rPr>
          <w:rFonts w:ascii="Times New Roman" w:hAnsi="Times New Roman"/>
          <w:sz w:val="28"/>
          <w:szCs w:val="28"/>
          <w:lang w:val="uk-UA"/>
        </w:rPr>
        <w:t xml:space="preserve"> (КЕКВ 2240)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D646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D6466">
        <w:rPr>
          <w:rFonts w:ascii="Times New Roman" w:hAnsi="Times New Roman"/>
          <w:sz w:val="28"/>
          <w:szCs w:val="28"/>
          <w:lang w:val="uk-UA"/>
        </w:rPr>
        <w:t>000,00 грн.</w:t>
      </w:r>
    </w:p>
    <w:p w:rsidR="003829C8" w:rsidRDefault="003829C8" w:rsidP="003829C8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829C8" w:rsidRPr="008A6CD6" w:rsidRDefault="003829C8" w:rsidP="003829C8">
      <w:pPr>
        <w:spacing w:after="0" w:line="240" w:lineRule="auto"/>
        <w:ind w:left="674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Всього: 16000,00 грн.</w:t>
      </w: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Pr="00FC0104" w:rsidRDefault="003829C8" w:rsidP="003829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C0104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FC0104">
        <w:rPr>
          <w:rFonts w:ascii="Times New Roman" w:hAnsi="Times New Roman"/>
          <w:sz w:val="28"/>
          <w:szCs w:val="28"/>
          <w:lang w:val="uk-UA"/>
        </w:rPr>
        <w:tab/>
      </w:r>
      <w:r w:rsidRPr="00FC0104">
        <w:rPr>
          <w:rFonts w:ascii="Times New Roman" w:hAnsi="Times New Roman"/>
          <w:sz w:val="28"/>
          <w:szCs w:val="28"/>
          <w:lang w:val="uk-UA"/>
        </w:rPr>
        <w:tab/>
      </w:r>
      <w:r w:rsidRPr="00FC0104">
        <w:rPr>
          <w:rFonts w:ascii="Times New Roman" w:hAnsi="Times New Roman"/>
          <w:sz w:val="28"/>
          <w:szCs w:val="28"/>
          <w:lang w:val="uk-UA"/>
        </w:rPr>
        <w:tab/>
      </w:r>
      <w:r w:rsidRPr="00FC0104">
        <w:rPr>
          <w:rFonts w:ascii="Times New Roman" w:hAnsi="Times New Roman"/>
          <w:sz w:val="28"/>
          <w:szCs w:val="28"/>
          <w:lang w:val="uk-UA"/>
        </w:rPr>
        <w:tab/>
      </w:r>
      <w:r w:rsidRPr="00FC0104">
        <w:rPr>
          <w:rFonts w:ascii="Times New Roman" w:hAnsi="Times New Roman"/>
          <w:sz w:val="28"/>
          <w:szCs w:val="28"/>
          <w:lang w:val="uk-UA"/>
        </w:rPr>
        <w:tab/>
      </w:r>
      <w:r w:rsidRPr="00FC0104">
        <w:rPr>
          <w:rFonts w:ascii="Times New Roman" w:hAnsi="Times New Roman"/>
          <w:sz w:val="28"/>
          <w:szCs w:val="28"/>
          <w:lang w:val="uk-UA"/>
        </w:rPr>
        <w:tab/>
        <w:t xml:space="preserve">І. </w:t>
      </w:r>
      <w:proofErr w:type="spellStart"/>
      <w:r w:rsidRPr="00FC0104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829C8" w:rsidRPr="005F7B9B" w:rsidRDefault="003829C8" w:rsidP="003829C8">
      <w:pPr>
        <w:spacing w:after="0" w:line="240" w:lineRule="auto"/>
        <w:ind w:left="27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7B9B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3829C8" w:rsidRPr="005F7B9B" w:rsidRDefault="003829C8" w:rsidP="003829C8">
      <w:pPr>
        <w:spacing w:after="0" w:line="240" w:lineRule="auto"/>
        <w:ind w:left="27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29C8" w:rsidRPr="005F7B9B" w:rsidRDefault="003829C8" w:rsidP="003829C8">
      <w:pPr>
        <w:spacing w:after="0" w:line="240" w:lineRule="auto"/>
        <w:ind w:left="27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7B9B">
        <w:rPr>
          <w:rFonts w:ascii="Times New Roman" w:hAnsi="Times New Roman"/>
          <w:b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3829C8" w:rsidRPr="005F7B9B" w:rsidRDefault="003829C8" w:rsidP="003829C8">
      <w:pPr>
        <w:spacing w:after="0" w:line="240" w:lineRule="auto"/>
        <w:ind w:left="27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F7B9B">
        <w:rPr>
          <w:rFonts w:ascii="Times New Roman" w:hAnsi="Times New Roman"/>
          <w:b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2019 рік</w:t>
      </w:r>
      <w:r w:rsidRPr="005F7B9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829C8" w:rsidRPr="005F7B9B" w:rsidRDefault="003829C8" w:rsidP="003829C8">
      <w:pPr>
        <w:spacing w:after="0" w:line="240" w:lineRule="auto"/>
        <w:ind w:left="272"/>
        <w:rPr>
          <w:rFonts w:ascii="Times New Roman" w:hAnsi="Times New Roman"/>
          <w:sz w:val="28"/>
          <w:szCs w:val="28"/>
          <w:lang w:val="uk-UA"/>
        </w:rPr>
      </w:pPr>
    </w:p>
    <w:p w:rsidR="003829C8" w:rsidRPr="005F7B9B" w:rsidRDefault="003829C8" w:rsidP="003829C8">
      <w:pPr>
        <w:spacing w:after="0" w:line="240" w:lineRule="auto"/>
        <w:ind w:left="272" w:firstLine="436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1. Обґрунтування необхідності прийняття акту 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Проект рішення виконавчого комітету Ніжинської міської ради  «Про фінансування заходів міської програми розвитку культури, мистецтва 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2019 рік</w:t>
      </w:r>
      <w:r w:rsidRPr="005F7B9B">
        <w:rPr>
          <w:rFonts w:ascii="Times New Roman" w:hAnsi="Times New Roman"/>
          <w:sz w:val="28"/>
          <w:szCs w:val="28"/>
          <w:lang w:val="uk-UA"/>
        </w:rPr>
        <w:t xml:space="preserve">» розроблено відповідно до ст. </w:t>
      </w:r>
      <w:r w:rsidRPr="00913799">
        <w:rPr>
          <w:rFonts w:ascii="Times New Roman" w:hAnsi="Times New Roman"/>
          <w:sz w:val="28"/>
          <w:szCs w:val="28"/>
          <w:lang w:val="uk-UA"/>
        </w:rPr>
        <w:t xml:space="preserve">32, 40, 42, 53, 59  </w:t>
      </w:r>
      <w:r w:rsidRPr="005F7B9B">
        <w:rPr>
          <w:rFonts w:ascii="Times New Roman" w:hAnsi="Times New Roman"/>
          <w:sz w:val="28"/>
          <w:szCs w:val="28"/>
          <w:lang w:val="uk-UA"/>
        </w:rPr>
        <w:t xml:space="preserve">Закону України "Про місцеве самоврядування в Україні", Регламенту виконавчого комітету Ніжинської міської ради Чернігівської області VII скликання, затвердженого рішенням виконавчого комітету від 11 серпня 2016 року № 220, </w:t>
      </w:r>
      <w:r w:rsidRPr="00913799">
        <w:rPr>
          <w:rFonts w:ascii="Times New Roman" w:hAnsi="Times New Roman"/>
          <w:sz w:val="28"/>
          <w:szCs w:val="28"/>
          <w:lang w:val="uk-UA"/>
        </w:rPr>
        <w:t>Указу Президента України № 806/2014 від 14 жовтня 2014 року «Про День захисника України», листа керівника дитячого зразкового ансамбл</w:t>
      </w:r>
      <w:r>
        <w:rPr>
          <w:rFonts w:ascii="Times New Roman" w:hAnsi="Times New Roman"/>
          <w:sz w:val="28"/>
          <w:szCs w:val="28"/>
          <w:lang w:val="uk-UA"/>
        </w:rPr>
        <w:t xml:space="preserve">ю танцю «Вікторія» Ніжинського </w:t>
      </w:r>
      <w:r w:rsidRPr="00913799">
        <w:rPr>
          <w:rFonts w:ascii="Times New Roman" w:hAnsi="Times New Roman"/>
          <w:sz w:val="28"/>
          <w:szCs w:val="28"/>
          <w:lang w:val="uk-UA"/>
        </w:rPr>
        <w:t xml:space="preserve">міського Будинку культури Вишневої В.М. від 27.08.2019 р. </w:t>
      </w:r>
      <w:r w:rsidRPr="005F7B9B">
        <w:rPr>
          <w:rFonts w:ascii="Times New Roman" w:hAnsi="Times New Roman"/>
          <w:sz w:val="28"/>
          <w:szCs w:val="28"/>
          <w:lang w:val="uk-UA"/>
        </w:rPr>
        <w:t>та на виконання міської програми розвитку культури, мистецтва і охорони 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 xml:space="preserve"> на 2019 рік</w:t>
      </w:r>
      <w:r w:rsidRPr="005F7B9B">
        <w:rPr>
          <w:rFonts w:ascii="Times New Roman" w:hAnsi="Times New Roman"/>
          <w:sz w:val="28"/>
          <w:szCs w:val="28"/>
          <w:lang w:val="uk-UA"/>
        </w:rPr>
        <w:t>, затвердженої рішенням Ніжинської міської ради  від 27.03.2019 р. № 5-53/2019, для реалізації заходів.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9C8" w:rsidRPr="005F7B9B" w:rsidRDefault="003829C8" w:rsidP="003829C8">
      <w:pPr>
        <w:spacing w:after="0" w:line="240" w:lineRule="auto"/>
        <w:ind w:left="272" w:firstLine="436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Проект рішення складається з трьох пунктів: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Кошторис у додатку.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9C8" w:rsidRPr="005F7B9B" w:rsidRDefault="003829C8" w:rsidP="003829C8">
      <w:pPr>
        <w:spacing w:after="0" w:line="240" w:lineRule="auto"/>
        <w:ind w:left="272" w:firstLine="436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3829C8" w:rsidRPr="005F7B9B" w:rsidRDefault="003829C8" w:rsidP="003829C8">
      <w:pPr>
        <w:spacing w:after="0" w:line="240" w:lineRule="auto"/>
        <w:ind w:left="272"/>
        <w:jc w:val="both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програми розвитку культури, мистецтва і охорони культурної спадщини в рамках кошторисних призначень на 2019 рік. </w:t>
      </w:r>
    </w:p>
    <w:p w:rsidR="003829C8" w:rsidRPr="005F7B9B" w:rsidRDefault="003829C8" w:rsidP="003829C8">
      <w:pPr>
        <w:spacing w:after="0" w:line="240" w:lineRule="auto"/>
        <w:ind w:left="272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829C8" w:rsidRDefault="003829C8" w:rsidP="003829C8">
      <w:pPr>
        <w:spacing w:after="0" w:line="240" w:lineRule="auto"/>
        <w:ind w:left="272"/>
        <w:rPr>
          <w:rFonts w:ascii="Times New Roman" w:hAnsi="Times New Roman"/>
          <w:sz w:val="28"/>
          <w:szCs w:val="28"/>
          <w:lang w:val="uk-UA"/>
        </w:rPr>
      </w:pPr>
    </w:p>
    <w:p w:rsidR="003829C8" w:rsidRDefault="003829C8" w:rsidP="003829C8">
      <w:pPr>
        <w:spacing w:after="0" w:line="240" w:lineRule="auto"/>
        <w:ind w:left="272"/>
        <w:rPr>
          <w:rFonts w:ascii="Times New Roman" w:hAnsi="Times New Roman"/>
          <w:sz w:val="28"/>
          <w:szCs w:val="28"/>
          <w:lang w:val="uk-UA"/>
        </w:rPr>
      </w:pPr>
    </w:p>
    <w:p w:rsidR="003829C8" w:rsidRPr="005F7B9B" w:rsidRDefault="003829C8" w:rsidP="003829C8">
      <w:pPr>
        <w:spacing w:after="0" w:line="240" w:lineRule="auto"/>
        <w:ind w:left="272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3829C8" w:rsidRDefault="003829C8" w:rsidP="003829C8">
      <w:pPr>
        <w:spacing w:after="0" w:line="240" w:lineRule="auto"/>
        <w:ind w:left="272"/>
        <w:rPr>
          <w:rFonts w:ascii="Times New Roman" w:hAnsi="Times New Roman"/>
          <w:sz w:val="28"/>
          <w:szCs w:val="28"/>
          <w:lang w:val="uk-UA"/>
        </w:rPr>
      </w:pPr>
      <w:r w:rsidRPr="005F7B9B"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5F7B9B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</w:p>
    <w:p w:rsidR="00173D9F" w:rsidRPr="003829C8" w:rsidRDefault="00173D9F" w:rsidP="003829C8">
      <w:pPr>
        <w:spacing w:after="0" w:line="240" w:lineRule="auto"/>
        <w:rPr>
          <w:lang w:val="uk-UA"/>
        </w:rPr>
      </w:pPr>
    </w:p>
    <w:sectPr w:rsidR="00173D9F" w:rsidRPr="003829C8" w:rsidSect="006E32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7D01DFC"/>
    <w:lvl w:ilvl="0">
      <w:numFmt w:val="bullet"/>
      <w:lvlText w:val="*"/>
      <w:lvlJc w:val="left"/>
    </w:lvl>
  </w:abstractNum>
  <w:abstractNum w:abstractNumId="1" w15:restartNumberingAfterBreak="0">
    <w:nsid w:val="178573F0"/>
    <w:multiLevelType w:val="hybridMultilevel"/>
    <w:tmpl w:val="FA94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62085"/>
    <w:multiLevelType w:val="hybridMultilevel"/>
    <w:tmpl w:val="62BC517A"/>
    <w:lvl w:ilvl="0" w:tplc="269802EC">
      <w:start w:val="6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56972B1A"/>
    <w:multiLevelType w:val="hybridMultilevel"/>
    <w:tmpl w:val="2D92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65909"/>
    <w:multiLevelType w:val="hybridMultilevel"/>
    <w:tmpl w:val="6D0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D6"/>
    <w:rsid w:val="00173D9F"/>
    <w:rsid w:val="0027425A"/>
    <w:rsid w:val="003829C8"/>
    <w:rsid w:val="003A7724"/>
    <w:rsid w:val="0043760D"/>
    <w:rsid w:val="004F1AD1"/>
    <w:rsid w:val="006E32D6"/>
    <w:rsid w:val="0073319A"/>
    <w:rsid w:val="007E68F3"/>
    <w:rsid w:val="008C136B"/>
    <w:rsid w:val="008F6DDC"/>
    <w:rsid w:val="009C2D22"/>
    <w:rsid w:val="00AD77DE"/>
    <w:rsid w:val="00D914F8"/>
    <w:rsid w:val="00EA7B5A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B3BDA-8549-455B-815E-F3D8FF72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724"/>
  </w:style>
  <w:style w:type="paragraph" w:styleId="1">
    <w:name w:val="heading 1"/>
    <w:basedOn w:val="a"/>
    <w:next w:val="a"/>
    <w:link w:val="10"/>
    <w:uiPriority w:val="9"/>
    <w:qFormat/>
    <w:rsid w:val="00437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E68F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68F3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3">
    <w:name w:val="List Paragraph"/>
    <w:basedOn w:val="a"/>
    <w:uiPriority w:val="99"/>
    <w:qFormat/>
    <w:rsid w:val="007E68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7E68F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37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VNMR-65-02</cp:lastModifiedBy>
  <cp:revision>2</cp:revision>
  <cp:lastPrinted>2017-03-06T14:12:00Z</cp:lastPrinted>
  <dcterms:created xsi:type="dcterms:W3CDTF">2019-09-27T12:50:00Z</dcterms:created>
  <dcterms:modified xsi:type="dcterms:W3CDTF">2019-09-27T12:50:00Z</dcterms:modified>
</cp:coreProperties>
</file>